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CC" w:rsidRPr="00AC12CC" w:rsidRDefault="00AC12CC" w:rsidP="00AC12CC">
      <w:pPr>
        <w:shd w:val="clear" w:color="auto" w:fill="FFFFFF"/>
        <w:spacing w:after="150" w:line="240" w:lineRule="auto"/>
        <w:jc w:val="center"/>
        <w:rPr>
          <w:rFonts w:ascii="Arial" w:eastAsia="Times New Roman" w:hAnsi="Arial" w:cs="Arial"/>
          <w:color w:val="000000"/>
          <w:sz w:val="27"/>
          <w:szCs w:val="27"/>
          <w:lang w:eastAsia="ru-RU"/>
        </w:rPr>
      </w:pPr>
      <w:bookmarkStart w:id="0" w:name="_GoBack"/>
      <w:r w:rsidRPr="00AC12CC">
        <w:rPr>
          <w:rFonts w:ascii="Arial" w:eastAsia="Times New Roman" w:hAnsi="Arial" w:cs="Arial"/>
          <w:b/>
          <w:bCs/>
          <w:color w:val="000000"/>
          <w:sz w:val="27"/>
          <w:szCs w:val="27"/>
          <w:lang w:eastAsia="ru-RU"/>
        </w:rPr>
        <w:t xml:space="preserve">Обзор практики </w:t>
      </w:r>
      <w:proofErr w:type="spellStart"/>
      <w:r w:rsidRPr="00AC12CC">
        <w:rPr>
          <w:rFonts w:ascii="Arial" w:eastAsia="Times New Roman" w:hAnsi="Arial" w:cs="Arial"/>
          <w:b/>
          <w:bCs/>
          <w:color w:val="000000"/>
          <w:sz w:val="27"/>
          <w:szCs w:val="27"/>
          <w:lang w:eastAsia="ru-RU"/>
        </w:rPr>
        <w:t>правоприменения</w:t>
      </w:r>
      <w:proofErr w:type="spellEnd"/>
      <w:r w:rsidRPr="00AC12CC">
        <w:rPr>
          <w:rFonts w:ascii="Arial" w:eastAsia="Times New Roman" w:hAnsi="Arial" w:cs="Arial"/>
          <w:color w:val="000000"/>
          <w:sz w:val="27"/>
          <w:szCs w:val="27"/>
          <w:lang w:eastAsia="ru-RU"/>
        </w:rPr>
        <w:br/>
      </w:r>
      <w:r w:rsidRPr="00AC12CC">
        <w:rPr>
          <w:rFonts w:ascii="Arial" w:eastAsia="Times New Roman" w:hAnsi="Arial" w:cs="Arial"/>
          <w:b/>
          <w:bCs/>
          <w:color w:val="000000"/>
          <w:sz w:val="27"/>
          <w:szCs w:val="27"/>
          <w:lang w:eastAsia="ru-RU"/>
        </w:rPr>
        <w:t>в сфере конфликта интересов № 1</w:t>
      </w:r>
    </w:p>
    <w:bookmarkEnd w:id="0"/>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w:t>
      </w:r>
      <w:r w:rsidRPr="00AC12CC">
        <w:rPr>
          <w:rFonts w:ascii="Arial" w:eastAsia="Times New Roman" w:hAnsi="Arial" w:cs="Arial"/>
          <w:color w:val="000000"/>
          <w:sz w:val="27"/>
          <w:szCs w:val="27"/>
          <w:lang w:eastAsia="ru-RU"/>
        </w:rPr>
        <w:br/>
        <w:t>(далее - комиссии).</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I. Наиболее распространенные причины возникновения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13993 уведомления должностных лиц о возможном возникновении у них конфликта интересов и 549 уведомлений о возникшем конфликте интересов.</w:t>
      </w:r>
    </w:p>
    <w:tbl>
      <w:tblPr>
        <w:tblW w:w="6000" w:type="dxa"/>
        <w:shd w:val="clear" w:color="auto" w:fill="FFFFFF"/>
        <w:tblCellMar>
          <w:top w:w="15" w:type="dxa"/>
          <w:left w:w="15" w:type="dxa"/>
          <w:bottom w:w="15" w:type="dxa"/>
          <w:right w:w="15" w:type="dxa"/>
        </w:tblCellMar>
        <w:tblLook w:val="04A0" w:firstRow="1" w:lastRow="0" w:firstColumn="1" w:lastColumn="0" w:noHBand="0" w:noVBand="1"/>
      </w:tblPr>
      <w:tblGrid>
        <w:gridCol w:w="3030"/>
        <w:gridCol w:w="3030"/>
      </w:tblGrid>
      <w:tr w:rsidR="00AC12CC" w:rsidRPr="00AC12CC" w:rsidTr="00AC12CC">
        <w:tc>
          <w:tcPr>
            <w:tcW w:w="0" w:type="auto"/>
            <w:shd w:val="clear" w:color="auto" w:fill="FFFFFF"/>
            <w:vAlign w:val="center"/>
            <w:hideMark/>
          </w:tcPr>
          <w:p w:rsidR="00AC12CC" w:rsidRPr="00AC12CC" w:rsidRDefault="00AC12CC" w:rsidP="00AC12CC">
            <w:pPr>
              <w:spacing w:after="0" w:line="240" w:lineRule="auto"/>
              <w:rPr>
                <w:rFonts w:ascii="Arial" w:eastAsia="Times New Roman" w:hAnsi="Arial" w:cs="Arial"/>
                <w:color w:val="000000"/>
                <w:sz w:val="27"/>
                <w:szCs w:val="27"/>
                <w:lang w:eastAsia="ru-RU"/>
              </w:rPr>
            </w:pPr>
            <w:r w:rsidRPr="00AC12CC">
              <w:rPr>
                <w:rFonts w:ascii="Arial" w:eastAsia="Times New Roman" w:hAnsi="Arial" w:cs="Arial"/>
                <w:noProof/>
                <w:color w:val="428BCA"/>
                <w:sz w:val="27"/>
                <w:szCs w:val="27"/>
                <w:lang w:eastAsia="ru-RU"/>
              </w:rPr>
              <w:drawing>
                <wp:inline distT="0" distB="0" distL="0" distR="0">
                  <wp:extent cx="1905000" cy="1971675"/>
                  <wp:effectExtent l="0" t="0" r="0" b="9525"/>
                  <wp:docPr id="23" name="Рисунок 23" descr="Обзор практики правоприменения  в сфере конфликта интересов № 1">
                    <a:hlinkClick xmlns:a="http://schemas.openxmlformats.org/drawingml/2006/main" r:id="rId4" tooltip="&quot;Обзор практики правоприменения  в сфере конфликта интересов №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зор практики правоприменения  в сфере конфликта интересов № 1">
                            <a:hlinkClick r:id="rId4" tooltip="&quot;Обзор практики правоприменения  в сфере конфликта интересов № 1&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71675"/>
                          </a:xfrm>
                          <a:prstGeom prst="rect">
                            <a:avLst/>
                          </a:prstGeom>
                          <a:noFill/>
                          <a:ln>
                            <a:noFill/>
                          </a:ln>
                        </pic:spPr>
                      </pic:pic>
                    </a:graphicData>
                  </a:graphic>
                </wp:inline>
              </w:drawing>
            </w:r>
          </w:p>
        </w:tc>
        <w:tc>
          <w:tcPr>
            <w:tcW w:w="0" w:type="auto"/>
            <w:shd w:val="clear" w:color="auto" w:fill="FFFFFF"/>
            <w:vAlign w:val="center"/>
            <w:hideMark/>
          </w:tcPr>
          <w:p w:rsidR="00AC12CC" w:rsidRPr="00AC12CC" w:rsidRDefault="00AC12CC" w:rsidP="00AC12CC">
            <w:pPr>
              <w:spacing w:after="0" w:line="240" w:lineRule="auto"/>
              <w:rPr>
                <w:rFonts w:ascii="Arial" w:eastAsia="Times New Roman" w:hAnsi="Arial" w:cs="Arial"/>
                <w:color w:val="000000"/>
                <w:sz w:val="27"/>
                <w:szCs w:val="27"/>
                <w:lang w:eastAsia="ru-RU"/>
              </w:rPr>
            </w:pPr>
            <w:r w:rsidRPr="00AC12CC">
              <w:rPr>
                <w:rFonts w:ascii="Arial" w:eastAsia="Times New Roman" w:hAnsi="Arial" w:cs="Arial"/>
                <w:noProof/>
                <w:color w:val="428BCA"/>
                <w:sz w:val="27"/>
                <w:szCs w:val="27"/>
                <w:lang w:eastAsia="ru-RU"/>
              </w:rPr>
              <w:drawing>
                <wp:inline distT="0" distB="0" distL="0" distR="0">
                  <wp:extent cx="1905000" cy="1971675"/>
                  <wp:effectExtent l="0" t="0" r="0" b="9525"/>
                  <wp:docPr id="22" name="Рисунок 22" descr="Обзор практики правоприменения  в сфере конфликта интересов № 1">
                    <a:hlinkClick xmlns:a="http://schemas.openxmlformats.org/drawingml/2006/main" r:id="rId6" tooltip="&quot;Обзор практики правоприменения  в сфере конфликта интересов №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зор практики правоприменения  в сфере конфликта интересов № 1">
                            <a:hlinkClick r:id="rId6" tooltip="&quot;Обзор практики правоприменения  в сфере конфликта интересов № 1&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71675"/>
                          </a:xfrm>
                          <a:prstGeom prst="rect">
                            <a:avLst/>
                          </a:prstGeom>
                          <a:noFill/>
                          <a:ln>
                            <a:noFill/>
                          </a:ln>
                        </pic:spPr>
                      </pic:pic>
                    </a:graphicData>
                  </a:graphic>
                </wp:inline>
              </w:drawing>
            </w:r>
          </w:p>
        </w:tc>
      </w:tr>
    </w:tbl>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Чаще всего возникновение конфликта интересов связано с:</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подчиненностью или подконтрольностью лиц, находящихся в отношениях родства или свойства;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выполнением контрольных (надзорных) функций;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выполнением иной оплачиваемой работы;</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владением должностным лицом приносящими доход ценными бумагами, акциями (долями участия в уставных капиталах организаций).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lastRenderedPageBreak/>
        <w:t>Конфликт интересов, связанный с подчиненностью или подконтрольностью лиц, находящихся в отношениях родства или свойства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По итогам рассмотрения указанного вопроса комиссией приняты следующие решения: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Решение представителя нанимателя: на должностное лицо наложено взыскание в виде выговора.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 xml:space="preserve">В соответствии с частью 2 статьи 59.3 Федерального закона от 27 июля 2004 г. №79-ФЗ «О государственной гражданской службе Российской Федерации», частью 4 статьи 27.1 Федерального закона от 2 марта 2007 г.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w:t>
      </w:r>
      <w:r w:rsidRPr="00AC12CC">
        <w:rPr>
          <w:rFonts w:ascii="Arial" w:eastAsia="Times New Roman" w:hAnsi="Arial" w:cs="Arial"/>
          <w:color w:val="000000"/>
          <w:sz w:val="27"/>
          <w:szCs w:val="27"/>
          <w:lang w:eastAsia="ru-RU"/>
        </w:rPr>
        <w:lastRenderedPageBreak/>
        <w:t>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Ситуация 1</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Государственный служащий разрешил по существу жалобу гражданина, являющегося его близким родственником.</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установить, что государственный служащий не соблюдал требования об урегулировании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Решение представителя нанимателя: на государственного служащего наложено взыскание в виде выговора.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Ситуация 2</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 xml:space="preserve">По мнению </w:t>
      </w:r>
      <w:proofErr w:type="gramStart"/>
      <w:r w:rsidRPr="00AC12CC">
        <w:rPr>
          <w:rFonts w:ascii="Arial" w:eastAsia="Times New Roman" w:hAnsi="Arial" w:cs="Arial"/>
          <w:color w:val="000000"/>
          <w:sz w:val="27"/>
          <w:szCs w:val="27"/>
          <w:lang w:eastAsia="ru-RU"/>
        </w:rPr>
        <w:t>служащего конфликта интересов</w:t>
      </w:r>
      <w:proofErr w:type="gramEnd"/>
      <w:r w:rsidRPr="00AC12CC">
        <w:rPr>
          <w:rFonts w:ascii="Arial" w:eastAsia="Times New Roman" w:hAnsi="Arial" w:cs="Arial"/>
          <w:color w:val="000000"/>
          <w:sz w:val="27"/>
          <w:szCs w:val="27"/>
          <w:lang w:eastAsia="ru-RU"/>
        </w:rPr>
        <w:t xml:space="preserve">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lastRenderedPageBreak/>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установить, что государственный служащий не соблюдал требования об урегулировании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Конфликт интересов, связанный с выполнением контрольных (надзорных) функций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установить, что государственный служащий не соблюдал требования об урегулировании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Решение представителя нанимателя: на должностное лицо наложено взыскание в виде выговора.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Конфликт интересов, связанный с выполнением иной оплачиваемой работы</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lastRenderedPageBreak/>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Ситуация 1</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 xml:space="preserve">установить, что должностные лица не соблюдали положения </w:t>
      </w:r>
      <w:proofErr w:type="spellStart"/>
      <w:r w:rsidRPr="00AC12CC">
        <w:rPr>
          <w:rFonts w:ascii="Arial" w:eastAsia="Times New Roman" w:hAnsi="Arial" w:cs="Arial"/>
          <w:color w:val="000000"/>
          <w:sz w:val="27"/>
          <w:szCs w:val="27"/>
          <w:lang w:eastAsia="ru-RU"/>
        </w:rPr>
        <w:t>антикоорупциооного</w:t>
      </w:r>
      <w:proofErr w:type="spellEnd"/>
      <w:r w:rsidRPr="00AC12CC">
        <w:rPr>
          <w:rFonts w:ascii="Arial" w:eastAsia="Times New Roman" w:hAnsi="Arial" w:cs="Arial"/>
          <w:color w:val="000000"/>
          <w:sz w:val="27"/>
          <w:szCs w:val="27"/>
          <w:lang w:eastAsia="ru-RU"/>
        </w:rPr>
        <w:t xml:space="preserve"> законодательства, включая требования о предотвращении или урегулировании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lastRenderedPageBreak/>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Ситуация 2</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 установленном порядке мер по устранению допущенных нарушений органом местного самоуправления предпринято не было.</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Прокурором направлено исковое заявление с требованием уволить должностное лицо в связи с утратой доверия, которое судом отклонено.</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w:t>
      </w:r>
      <w:r w:rsidRPr="00AC12CC">
        <w:rPr>
          <w:rFonts w:ascii="Arial" w:eastAsia="Times New Roman" w:hAnsi="Arial" w:cs="Arial"/>
          <w:color w:val="000000"/>
          <w:sz w:val="27"/>
          <w:szCs w:val="27"/>
          <w:lang w:eastAsia="ru-RU"/>
        </w:rPr>
        <w:lastRenderedPageBreak/>
        <w:t>коррупционного правонарушения. Руководитель должностного лица освободил занимаемую должность.</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II. Наиболее распространенные меры по предотвращению и урегулированию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 качестве основных мер предотвращения и урегулирования конфликта интересов законодательством предусмотрено:</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отказ должностного лица от выгоды, явившейся причиной возникновения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Изменение должностного или служебного положения должностного лица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Рекомендация комиссии исполнена.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Рекомендация комиссии исполнена.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lastRenderedPageBreak/>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Комиссией приняты следующие решения: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Рекомендация комиссии исполнена.</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Отказ от выгоды</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Коллегиальным исполнительным органом организации (далее – организация1)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организации2 по совместительству (возможность указанного совместительства предусмотрена нормой федерального закона, регулирующего деятельность организации1).</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организации1, входящего в состав Наблюдательного совета организации2, а именно: потенциальная возможность получения (как работником организации2) доходов в виде денег, иного имущества, услуг имущественного характера или каких-либо выгод (преимуществ).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Комиссией приняты следующие решения:</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lastRenderedPageBreak/>
        <w:t>признать, что в связи с включением в состав Наблюдательного совета организации2 и осуществлением трудовой деятельности по совместительству в организации2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рекомендовать должностному лицу прекратить трудовые отношения с организацией2</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организации1 принять решение о выходе должностного лица из состава Наблюдательного совета организации2;</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отметить целесообразность предупреждения рисков на стадии подготовки решений о вхождении должностных лиц организации1 в состав органов управления иных организаций.</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Трудовые отношения должностного лица с организацией2 прекращены.</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III. Ошибочная квалификация ситуаций в качестве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1. Ситуации, связанные с неправомерными действиями служащих.</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AC12CC" w:rsidRPr="00AC12CC" w:rsidRDefault="00AC12CC" w:rsidP="00AC12CC">
      <w:pPr>
        <w:shd w:val="clear" w:color="auto" w:fill="FFFFFF"/>
        <w:spacing w:after="150" w:line="240" w:lineRule="auto"/>
        <w:jc w:val="both"/>
        <w:rPr>
          <w:rFonts w:ascii="Arial" w:eastAsia="Times New Roman" w:hAnsi="Arial" w:cs="Arial"/>
          <w:color w:val="000000"/>
          <w:sz w:val="27"/>
          <w:szCs w:val="27"/>
          <w:lang w:eastAsia="ru-RU"/>
        </w:rPr>
      </w:pPr>
      <w:r w:rsidRPr="00AC12CC">
        <w:rPr>
          <w:rFonts w:ascii="Arial" w:eastAsia="Times New Roman" w:hAnsi="Arial" w:cs="Arial"/>
          <w:color w:val="000000"/>
          <w:sz w:val="27"/>
          <w:szCs w:val="27"/>
          <w:lang w:eastAsia="ru-RU"/>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982530" w:rsidRPr="00AC12CC" w:rsidRDefault="00982530" w:rsidP="00AC12CC"/>
    <w:sectPr w:rsidR="00982530" w:rsidRPr="00AC1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EF"/>
    <w:rsid w:val="00143AEF"/>
    <w:rsid w:val="008408B4"/>
    <w:rsid w:val="00982530"/>
    <w:rsid w:val="00985FF2"/>
    <w:rsid w:val="00A838D2"/>
    <w:rsid w:val="00AC12CC"/>
    <w:rsid w:val="00AF2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9E72"/>
  <w15:chartTrackingRefBased/>
  <w15:docId w15:val="{DB591B71-5D72-469C-B8E3-7F1E392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5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F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5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0976">
      <w:bodyDiv w:val="1"/>
      <w:marLeft w:val="0"/>
      <w:marRight w:val="0"/>
      <w:marTop w:val="0"/>
      <w:marBottom w:val="0"/>
      <w:divBdr>
        <w:top w:val="none" w:sz="0" w:space="0" w:color="auto"/>
        <w:left w:val="none" w:sz="0" w:space="0" w:color="auto"/>
        <w:bottom w:val="none" w:sz="0" w:space="0" w:color="auto"/>
        <w:right w:val="none" w:sz="0" w:space="0" w:color="auto"/>
      </w:divBdr>
      <w:divsChild>
        <w:div w:id="679939437">
          <w:marLeft w:val="0"/>
          <w:marRight w:val="0"/>
          <w:marTop w:val="0"/>
          <w:marBottom w:val="240"/>
          <w:divBdr>
            <w:top w:val="none" w:sz="0" w:space="0" w:color="auto"/>
            <w:left w:val="none" w:sz="0" w:space="0" w:color="auto"/>
            <w:bottom w:val="none" w:sz="0" w:space="0" w:color="auto"/>
            <w:right w:val="none" w:sz="0" w:space="0" w:color="auto"/>
          </w:divBdr>
        </w:div>
      </w:divsChild>
    </w:div>
    <w:div w:id="813641996">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mozadmin.ru/tinybrowser/fulls/images/novosti/2019/07/image003.png" TargetMode="External"/><Relationship Id="rId5" Type="http://schemas.openxmlformats.org/officeDocument/2006/relationships/image" Target="media/image1.png"/><Relationship Id="rId4" Type="http://schemas.openxmlformats.org/officeDocument/2006/relationships/hyperlink" Target="http://pomozadmin.ru/tinybrowser/fulls/images/novosti/2019/07/image001.pn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2022-07-28T12:39:00Z</dcterms:created>
  <dcterms:modified xsi:type="dcterms:W3CDTF">2022-07-28T12:39:00Z</dcterms:modified>
</cp:coreProperties>
</file>